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B0" w:rsidRPr="00730649" w:rsidRDefault="00013BB0" w:rsidP="00013BB0">
      <w:pPr>
        <w:widowControl/>
        <w:spacing w:before="100" w:beforeAutospacing="1" w:after="100" w:afterAutospacing="1"/>
        <w:jc w:val="center"/>
        <w:outlineLvl w:val="2"/>
        <w:rPr>
          <w:rFonts w:ascii="方正小标宋简体" w:eastAsia="方正小标宋简体" w:hAnsi="仿宋" w:cs="宋体" w:hint="eastAsia"/>
          <w:bCs/>
          <w:kern w:val="0"/>
          <w:sz w:val="36"/>
          <w:szCs w:val="36"/>
        </w:rPr>
      </w:pPr>
      <w:r w:rsidRPr="00730649">
        <w:rPr>
          <w:rFonts w:ascii="方正小标宋简体" w:eastAsia="方正小标宋简体" w:hAnsi="仿宋" w:cs="宋体" w:hint="eastAsia"/>
          <w:bCs/>
          <w:kern w:val="0"/>
          <w:sz w:val="36"/>
          <w:szCs w:val="36"/>
        </w:rPr>
        <w:t>2019年市残联政府信息公开工作报告</w:t>
      </w:r>
    </w:p>
    <w:tbl>
      <w:tblPr>
        <w:tblW w:w="5000" w:type="pct"/>
        <w:tblCellSpacing w:w="0" w:type="dxa"/>
        <w:tblCellMar>
          <w:left w:w="0" w:type="dxa"/>
          <w:right w:w="0" w:type="dxa"/>
        </w:tblCellMar>
        <w:tblLook w:val="04A0"/>
      </w:tblPr>
      <w:tblGrid>
        <w:gridCol w:w="8306"/>
      </w:tblGrid>
      <w:tr w:rsidR="00013BB0" w:rsidRPr="00013BB0" w:rsidTr="00013BB0">
        <w:trPr>
          <w:tblCellSpacing w:w="0" w:type="dxa"/>
        </w:trPr>
        <w:tc>
          <w:tcPr>
            <w:tcW w:w="0" w:type="auto"/>
            <w:vAlign w:val="center"/>
            <w:hideMark/>
          </w:tcPr>
          <w:p w:rsidR="00013BB0" w:rsidRPr="00013BB0" w:rsidRDefault="00013BB0" w:rsidP="00013BB0">
            <w:pPr>
              <w:widowControl/>
              <w:jc w:val="center"/>
              <w:rPr>
                <w:rFonts w:ascii="仿宋" w:eastAsia="仿宋" w:hAnsi="仿宋" w:cs="宋体"/>
                <w:kern w:val="0"/>
                <w:sz w:val="32"/>
                <w:szCs w:val="32"/>
              </w:rPr>
            </w:pPr>
          </w:p>
        </w:tc>
      </w:tr>
      <w:tr w:rsidR="00013BB0" w:rsidRPr="00013BB0" w:rsidTr="00013BB0">
        <w:trPr>
          <w:tblCellSpacing w:w="0" w:type="dxa"/>
        </w:trPr>
        <w:tc>
          <w:tcPr>
            <w:tcW w:w="0" w:type="auto"/>
            <w:vAlign w:val="center"/>
            <w:hideMark/>
          </w:tcPr>
          <w:p w:rsidR="00013BB0" w:rsidRPr="00013BB0" w:rsidRDefault="00013BB0" w:rsidP="00013BB0">
            <w:pPr>
              <w:widowControl/>
              <w:jc w:val="center"/>
              <w:rPr>
                <w:rFonts w:ascii="仿宋" w:eastAsia="仿宋" w:hAnsi="仿宋" w:cs="宋体"/>
                <w:kern w:val="0"/>
                <w:sz w:val="32"/>
                <w:szCs w:val="32"/>
              </w:rPr>
            </w:pPr>
          </w:p>
        </w:tc>
      </w:tr>
    </w:tbl>
    <w:p w:rsidR="00A7477D" w:rsidRPr="00A7477D" w:rsidRDefault="00A7477D" w:rsidP="00A7477D">
      <w:pPr>
        <w:widowControl/>
        <w:spacing w:before="100" w:beforeAutospacing="1" w:after="100" w:afterAutospacing="1"/>
        <w:ind w:firstLine="480"/>
        <w:jc w:val="left"/>
        <w:rPr>
          <w:rFonts w:ascii="仿宋" w:eastAsia="仿宋" w:hAnsi="仿宋" w:cs="宋体"/>
          <w:iCs/>
          <w:kern w:val="0"/>
          <w:sz w:val="32"/>
          <w:szCs w:val="32"/>
        </w:rPr>
      </w:pPr>
      <w:r w:rsidRPr="00A7477D">
        <w:rPr>
          <w:rFonts w:ascii="宋体" w:eastAsia="宋体" w:hAnsi="宋体" w:cs="宋体" w:hint="eastAsia"/>
          <w:iCs/>
          <w:kern w:val="0"/>
          <w:sz w:val="32"/>
          <w:szCs w:val="32"/>
        </w:rPr>
        <w:t> </w:t>
      </w:r>
      <w:r w:rsidRPr="00A7477D">
        <w:rPr>
          <w:rFonts w:ascii="仿宋" w:eastAsia="仿宋" w:hAnsi="仿宋" w:cs="宋体" w:hint="eastAsia"/>
          <w:iCs/>
          <w:kern w:val="0"/>
          <w:sz w:val="32"/>
          <w:szCs w:val="32"/>
        </w:rPr>
        <w:t>年度报告是由长春市残联政务公开办公室依据《中华人民共和国政府信息公开条例》和全市政府机关信息公开年度报告情况编制而成的。全文由概述、主动公开残联信息情况，依申请公开残联信息情况，行政复议、诉讼和申诉情况，主要问题和改进措施，本报告中所列数据统计期限自2018年1月1日至2019年1月1日截止。（如对本报告有疑问，请与长春市残联政务公开办公室联系。地址：长春市残联（大经路1898号）；“长春残联”门户网站，邮编：130042；电话：88651548；传真：88651548； 门户网站地址（http://www.ccdpf.org.cn/index.html）。</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一、概述</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市残联党组、理事会高度重视，为了将市政务信息公开和政务信息查询工作落到实处，成立了以残联理事长亲自挂帅，机关各部室及直属单位负责人为成员的信息公开工作领导小组，切实完善了组织机构。</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在市残联党组、理事会的正确领导下，市残联将政务信息工作纳入重要工作议程，年初制定工作计划，落实经费。</w:t>
      </w:r>
      <w:r w:rsidRPr="00A7477D">
        <w:rPr>
          <w:rFonts w:ascii="仿宋" w:eastAsia="仿宋" w:hAnsi="仿宋" w:cs="宋体" w:hint="eastAsia"/>
          <w:iCs/>
          <w:kern w:val="0"/>
          <w:sz w:val="32"/>
          <w:szCs w:val="32"/>
        </w:rPr>
        <w:lastRenderedPageBreak/>
        <w:t>以各大新闻媒体和市残联综合服务大厅的服务平台为载体，向社会广大群众宣传残联各项工作、民生任务以及残疾人自强先进典型及扶残助残先进模范的先进事迹。同时，进一步完善县（市）区、开发区、残疾人专门协会等基层信息的报送系统，不断提高基层上报信息的数量和质量。积极参与市本级及各县（市）区、开发区的会事采访报道工作，采集到大量有价值的照片、影像，并做好收集、整理、发布、保存工作。</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二、主动公开政府信息情况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（一）主动公开的政府信息情况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根据市政务公开工作的相关要求，以学习贯彻落实《中华人民共和国政府信息公开条例》为重点，深入推进政府信息公开；加大信息公开工作力度，对上传材料认真审核，严把法律关、政策关、文字关和保密关，确保了在职责范围内主动公开的政府信息的全面、及时、准确、规范。结合实际，制定《长春市残联关于做好2019年政务公开工作的方案》明确全年工作目标、工作任务和责任单位，扎实推进政府信息公开工作。依法于3月31日前，完成信息公开年报发布、目录指南网上更新工作，主动接受社会监督。2019年，主动</w:t>
      </w:r>
      <w:r w:rsidRPr="00A7477D">
        <w:rPr>
          <w:rFonts w:ascii="仿宋" w:eastAsia="仿宋" w:hAnsi="仿宋" w:cs="宋体" w:hint="eastAsia"/>
          <w:iCs/>
          <w:kern w:val="0"/>
          <w:sz w:val="32"/>
          <w:szCs w:val="32"/>
        </w:rPr>
        <w:lastRenderedPageBreak/>
        <w:t>公开政府信息1482条，基本满足了社会公众对长春残联信息公开的需求。</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（二）2019年度重点公开的政府信息情况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按照《政府信息公开条例》规定，</w:t>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2019</w:t>
      </w:r>
      <w:r w:rsidRPr="00A7477D">
        <w:rPr>
          <w:rFonts w:ascii="仿宋" w:eastAsia="仿宋" w:hAnsi="仿宋" w:cs="宋体" w:hint="eastAsia"/>
          <w:iCs/>
          <w:kern w:val="0"/>
          <w:sz w:val="32"/>
          <w:szCs w:val="32"/>
        </w:rPr>
        <w:t>年上半年市残联网站共编辑发布信息1271条。其中采编发布本级信息143条，审核修改发布县市区级信息1128条。报送上级网站信息1271条，其中中国残联网站采用1164条，省残联网站采用1198条；向长春市政府网站报送信息591条，采用171条，总分855分，获市政府网上宣传先进单位、标兵单位和个人先进。上报市政府网站信息，每条信息认真填写政府信息公开保密审查表，并将电子版上传至政府站，随信息一起报送。向长春市民生网站报送信息1069条，采用163条。微信公众号采编和转载信息204条。处理网站理事长信箱在线咨询26件，每条填写理事长信箱和在线咨询内容处理单后第一时间转相关业务部室人员进行答复并督办，按照要求在规定时限内进行回复，处理网上信息公开申请3件。</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“长春市残联”微信公众号，设置了“春风惠残”“春阳暖政”“春草关注”三个板块内容，方便群众业务办理，解读各类政策，2019年共发布信息204条。目前微信公众号</w:t>
      </w:r>
      <w:r w:rsidRPr="00A7477D">
        <w:rPr>
          <w:rFonts w:ascii="仿宋" w:eastAsia="仿宋" w:hAnsi="仿宋" w:cs="宋体" w:hint="eastAsia"/>
          <w:iCs/>
          <w:kern w:val="0"/>
          <w:sz w:val="32"/>
          <w:szCs w:val="32"/>
        </w:rPr>
        <w:lastRenderedPageBreak/>
        <w:t>管理和运行进展顺利，取得了一定成效，特别是在残联重点工作、重要节点的宣传，与群众互动交流等方面发挥了积极作用。</w:t>
      </w:r>
    </w:p>
    <w:p w:rsidR="00A7477D" w:rsidRPr="00A7477D" w:rsidRDefault="00A7477D" w:rsidP="00A7477D">
      <w:pPr>
        <w:widowControl/>
        <w:spacing w:before="100" w:beforeAutospacing="1" w:after="100" w:afterAutospacing="1"/>
        <w:ind w:firstLine="480"/>
        <w:jc w:val="left"/>
        <w:rPr>
          <w:rFonts w:ascii="仿宋" w:eastAsia="仿宋" w:hAnsi="仿宋" w:cs="宋体" w:hint="eastAsia"/>
          <w:iCs/>
          <w:kern w:val="0"/>
          <w:sz w:val="32"/>
          <w:szCs w:val="32"/>
        </w:rPr>
      </w:pPr>
      <w:r w:rsidRPr="00A7477D">
        <w:rPr>
          <w:rFonts w:ascii="仿宋" w:eastAsia="仿宋" w:hAnsi="仿宋" w:cs="宋体"/>
          <w:i/>
          <w:iCs/>
          <w:kern w:val="0"/>
          <w:sz w:val="32"/>
          <w:szCs w:val="32"/>
        </w:rPr>
        <w:drawing>
          <wp:inline distT="0" distB="0" distL="0" distR="0">
            <wp:extent cx="4562475" cy="4238625"/>
            <wp:effectExtent l="19050" t="0" r="9525" b="0"/>
            <wp:docPr id="26" name="图片 26" descr="公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公开.png"/>
                    <pic:cNvPicPr>
                      <a:picLocks noChangeAspect="1" noChangeArrowheads="1"/>
                    </pic:cNvPicPr>
                  </pic:nvPicPr>
                  <pic:blipFill>
                    <a:blip r:embed="rId6" cstate="print"/>
                    <a:srcRect/>
                    <a:stretch>
                      <a:fillRect/>
                    </a:stretch>
                  </pic:blipFill>
                  <pic:spPr bwMode="auto">
                    <a:xfrm>
                      <a:off x="0" y="0"/>
                      <a:ext cx="4562475" cy="4238625"/>
                    </a:xfrm>
                    <a:prstGeom prst="rect">
                      <a:avLst/>
                    </a:prstGeom>
                    <a:noFill/>
                    <a:ln w="9525">
                      <a:noFill/>
                      <a:miter lim="800000"/>
                      <a:headEnd/>
                      <a:tailEnd/>
                    </a:ln>
                  </pic:spPr>
                </pic:pic>
              </a:graphicData>
            </a:graphic>
          </wp:inline>
        </w:drawing>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（三）政府信息内部保密审查制度、程序的执行情况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按照《保密法》的要求，明确了政府信息保密审查的责任和程序，规范了信息发布保密审查制度。同时，为了进一步加强干部职工的保密审查意识，2019年市残联各保密岗位共计13人签定了《保密承诺书》。</w:t>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宋体" w:eastAsia="宋体" w:hAnsi="宋体" w:cs="宋体" w:hint="eastAsia"/>
          <w:iCs/>
          <w:kern w:val="0"/>
          <w:sz w:val="32"/>
          <w:szCs w:val="32"/>
        </w:rPr>
        <w:t> </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（四）政府信息形式、途径的建立和发布信息情况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lastRenderedPageBreak/>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为有利保障公民、法人或者其他组织依法获取政府信息，实现人民群众对政府工作的知情权、参与权、表达权和监督权，充分发挥政府信息对残疾人的服务作用。市残联以政府信息公开统一平台及市残联门户网站为主，以新闻媒体、市残联综合服务大厅为辅，充分利用政府公报、报刊、广播、电视等各种信息传播媒体及时、全面地公开信息，有效保证了信息公开的时效性、广泛性。</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三、回应解读情况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积极做好热点舆情解读回应工作，开办每周三新闻广播88.0“与爱同行”专题栏目2019年共播出26期。宣传残联新举措、新成果，提高残联政策社会知晓率。通过公众留言、局长信箱等栏目，办理网上留言26条次，主要集中残疾人证办理、优惠政策等方面问题，全部及时予以解答。</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四、依申请公开政府信息情况</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2019</w:t>
      </w:r>
      <w:r w:rsidRPr="00A7477D">
        <w:rPr>
          <w:rFonts w:ascii="仿宋" w:eastAsia="仿宋" w:hAnsi="仿宋" w:cs="宋体" w:hint="eastAsia"/>
          <w:iCs/>
          <w:kern w:val="0"/>
          <w:sz w:val="32"/>
          <w:szCs w:val="32"/>
        </w:rPr>
        <w:t>年共收到信息公开申请3份，其中，网上申请3件，全部按要求及时予以办理，申请答复率100%。</w:t>
      </w:r>
    </w:p>
    <w:p w:rsidR="00A7477D" w:rsidRPr="00A7477D" w:rsidRDefault="00A7477D" w:rsidP="00A7477D">
      <w:pPr>
        <w:widowControl/>
        <w:spacing w:before="100" w:beforeAutospacing="1" w:after="100" w:afterAutospacing="1"/>
        <w:ind w:firstLine="480"/>
        <w:jc w:val="left"/>
        <w:rPr>
          <w:rFonts w:ascii="仿宋" w:eastAsia="仿宋" w:hAnsi="仿宋" w:cs="宋体" w:hint="eastAsia"/>
          <w:iCs/>
          <w:kern w:val="0"/>
          <w:sz w:val="32"/>
          <w:szCs w:val="32"/>
        </w:rPr>
      </w:pPr>
      <w:r w:rsidRPr="00A7477D">
        <w:rPr>
          <w:rFonts w:ascii="仿宋" w:eastAsia="仿宋" w:hAnsi="仿宋" w:cs="宋体"/>
          <w:i/>
          <w:iCs/>
          <w:kern w:val="0"/>
          <w:sz w:val="32"/>
          <w:szCs w:val="32"/>
        </w:rPr>
        <w:lastRenderedPageBreak/>
        <w:drawing>
          <wp:inline distT="0" distB="0" distL="0" distR="0">
            <wp:extent cx="9525" cy="9525"/>
            <wp:effectExtent l="0" t="0" r="0" b="0"/>
            <wp:docPr id="27" name="loading_k75zw85d" descr="http://www.ccdpf.org.cn/sysmanage/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ng_k75zw85d" descr="http://www.ccdpf.org.cn/sysmanage/ueditor/themes/default/images/spacer.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7477D">
        <w:rPr>
          <w:rFonts w:ascii="仿宋" w:eastAsia="仿宋" w:hAnsi="仿宋" w:cs="宋体"/>
          <w:i/>
          <w:iCs/>
          <w:kern w:val="0"/>
          <w:sz w:val="32"/>
          <w:szCs w:val="32"/>
        </w:rPr>
        <w:drawing>
          <wp:inline distT="0" distB="0" distL="0" distR="0">
            <wp:extent cx="6838950" cy="5572125"/>
            <wp:effectExtent l="19050" t="0" r="0" b="0"/>
            <wp:docPr id="28" name="图片 28" descr="http://www.ccdpf.org.cn/ueditor/php/upload/image/20200228/1582883498391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cdpf.org.cn/ueditor/php/upload/image/20200228/1582883498391324.png"/>
                    <pic:cNvPicPr>
                      <a:picLocks noChangeAspect="1" noChangeArrowheads="1"/>
                    </pic:cNvPicPr>
                  </pic:nvPicPr>
                  <pic:blipFill>
                    <a:blip r:embed="rId8" cstate="print"/>
                    <a:srcRect/>
                    <a:stretch>
                      <a:fillRect/>
                    </a:stretch>
                  </pic:blipFill>
                  <pic:spPr bwMode="auto">
                    <a:xfrm>
                      <a:off x="0" y="0"/>
                      <a:ext cx="6838950" cy="5572125"/>
                    </a:xfrm>
                    <a:prstGeom prst="rect">
                      <a:avLst/>
                    </a:prstGeom>
                    <a:noFill/>
                    <a:ln w="9525">
                      <a:noFill/>
                      <a:miter lim="800000"/>
                      <a:headEnd/>
                      <a:tailEnd/>
                    </a:ln>
                  </pic:spPr>
                </pic:pic>
              </a:graphicData>
            </a:graphic>
          </wp:inline>
        </w:drawing>
      </w:r>
    </w:p>
    <w:p w:rsidR="00A7477D" w:rsidRPr="00A7477D" w:rsidRDefault="00A7477D" w:rsidP="00A7477D">
      <w:pPr>
        <w:widowControl/>
        <w:spacing w:before="100" w:beforeAutospacing="1" w:after="100" w:afterAutospacing="1"/>
        <w:ind w:firstLine="480"/>
        <w:jc w:val="left"/>
        <w:rPr>
          <w:rFonts w:ascii="仿宋" w:eastAsia="仿宋" w:hAnsi="仿宋" w:cs="宋体" w:hint="eastAsia"/>
          <w:iCs/>
          <w:kern w:val="0"/>
          <w:sz w:val="32"/>
          <w:szCs w:val="32"/>
        </w:rPr>
      </w:pPr>
      <w:r w:rsidRPr="00A7477D">
        <w:rPr>
          <w:rFonts w:ascii="仿宋" w:eastAsia="仿宋" w:hAnsi="仿宋" w:cs="宋体"/>
          <w:i/>
          <w:iCs/>
          <w:kern w:val="0"/>
          <w:sz w:val="32"/>
          <w:szCs w:val="32"/>
        </w:rPr>
        <w:lastRenderedPageBreak/>
        <w:drawing>
          <wp:inline distT="0" distB="0" distL="0" distR="0">
            <wp:extent cx="6800850" cy="4410075"/>
            <wp:effectExtent l="19050" t="0" r="0" b="0"/>
            <wp:docPr id="29" name="图片 29" descr="信息公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信息公开2.png"/>
                    <pic:cNvPicPr>
                      <a:picLocks noChangeAspect="1" noChangeArrowheads="1"/>
                    </pic:cNvPicPr>
                  </pic:nvPicPr>
                  <pic:blipFill>
                    <a:blip r:embed="rId9" cstate="print"/>
                    <a:srcRect/>
                    <a:stretch>
                      <a:fillRect/>
                    </a:stretch>
                  </pic:blipFill>
                  <pic:spPr bwMode="auto">
                    <a:xfrm>
                      <a:off x="0" y="0"/>
                      <a:ext cx="6800850" cy="4410075"/>
                    </a:xfrm>
                    <a:prstGeom prst="rect">
                      <a:avLst/>
                    </a:prstGeom>
                    <a:noFill/>
                    <a:ln w="9525">
                      <a:noFill/>
                      <a:miter lim="800000"/>
                      <a:headEnd/>
                      <a:tailEnd/>
                    </a:ln>
                  </pic:spPr>
                </pic:pic>
              </a:graphicData>
            </a:graphic>
          </wp:inline>
        </w:drawing>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五、行政投诉举报、复议和诉讼情况</w:t>
      </w:r>
    </w:p>
    <w:p w:rsidR="00A7477D" w:rsidRPr="00A7477D" w:rsidRDefault="00A7477D" w:rsidP="00A7477D">
      <w:pPr>
        <w:widowControl/>
        <w:spacing w:before="100" w:beforeAutospacing="1" w:after="100" w:afterAutospacing="1"/>
        <w:ind w:firstLine="480"/>
        <w:jc w:val="left"/>
        <w:rPr>
          <w:rFonts w:ascii="仿宋" w:eastAsia="仿宋" w:hAnsi="仿宋" w:cs="宋体" w:hint="eastAsia"/>
          <w:iCs/>
          <w:kern w:val="0"/>
          <w:sz w:val="32"/>
          <w:szCs w:val="32"/>
        </w:rPr>
      </w:pPr>
      <w:r w:rsidRPr="00A7477D">
        <w:rPr>
          <w:rFonts w:ascii="仿宋" w:eastAsia="仿宋" w:hAnsi="仿宋" w:cs="宋体" w:hint="eastAsia"/>
          <w:iCs/>
          <w:kern w:val="0"/>
          <w:sz w:val="32"/>
          <w:szCs w:val="32"/>
        </w:rPr>
        <w:br/>
      </w:r>
      <w:r w:rsidRPr="00A7477D">
        <w:rPr>
          <w:rFonts w:ascii="宋体" w:eastAsia="宋体" w:hAnsi="宋体" w:cs="宋体" w:hint="eastAsia"/>
          <w:i/>
          <w:iCs/>
          <w:kern w:val="0"/>
          <w:sz w:val="32"/>
          <w:szCs w:val="32"/>
        </w:rPr>
        <w:t> </w:t>
      </w:r>
      <w:r w:rsidRPr="00A7477D">
        <w:rPr>
          <w:rFonts w:ascii="仿宋" w:eastAsia="仿宋" w:hAnsi="仿宋" w:cs="宋体"/>
          <w:i/>
          <w:iCs/>
          <w:kern w:val="0"/>
          <w:sz w:val="32"/>
          <w:szCs w:val="32"/>
        </w:rPr>
        <w:lastRenderedPageBreak/>
        <w:drawing>
          <wp:inline distT="0" distB="0" distL="0" distR="0">
            <wp:extent cx="6000750" cy="2819400"/>
            <wp:effectExtent l="19050" t="0" r="0" b="0"/>
            <wp:docPr id="30" name="图片 30" descr="TIM图片2020022817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M图片20200228170011.png"/>
                    <pic:cNvPicPr>
                      <a:picLocks noChangeAspect="1" noChangeArrowheads="1"/>
                    </pic:cNvPicPr>
                  </pic:nvPicPr>
                  <pic:blipFill>
                    <a:blip r:embed="rId10" cstate="print"/>
                    <a:srcRect/>
                    <a:stretch>
                      <a:fillRect/>
                    </a:stretch>
                  </pic:blipFill>
                  <pic:spPr bwMode="auto">
                    <a:xfrm>
                      <a:off x="0" y="0"/>
                      <a:ext cx="6000750" cy="2819400"/>
                    </a:xfrm>
                    <a:prstGeom prst="rect">
                      <a:avLst/>
                    </a:prstGeom>
                    <a:noFill/>
                    <a:ln w="9525">
                      <a:noFill/>
                      <a:miter lim="800000"/>
                      <a:headEnd/>
                      <a:tailEnd/>
                    </a:ln>
                  </pic:spPr>
                </pic:pic>
              </a:graphicData>
            </a:graphic>
          </wp:inline>
        </w:drawing>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六、依申请公开信息收取的费用</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无因依申请公开政府信息收取的费用。</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七、其他需要报告的事项</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暂无。</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三、存在的主要问题及改进措施</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（一）存在的问题</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信息公开工作是一个全面系统工程，涉及到市残联工作的各个方面，是一项机关各处室和各直属单位积极参与、密</w:t>
      </w:r>
      <w:r w:rsidRPr="00A7477D">
        <w:rPr>
          <w:rFonts w:ascii="仿宋" w:eastAsia="仿宋" w:hAnsi="仿宋" w:cs="宋体" w:hint="eastAsia"/>
          <w:iCs/>
          <w:kern w:val="0"/>
          <w:sz w:val="32"/>
          <w:szCs w:val="32"/>
        </w:rPr>
        <w:lastRenderedPageBreak/>
        <w:t>切配合的工作，存在一些问题与不足，主要有以下几点：</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1</w:t>
      </w:r>
      <w:r w:rsidRPr="00A7477D">
        <w:rPr>
          <w:rFonts w:ascii="仿宋" w:eastAsia="仿宋" w:hAnsi="仿宋" w:cs="宋体" w:hint="eastAsia"/>
          <w:iCs/>
          <w:kern w:val="0"/>
          <w:sz w:val="32"/>
          <w:szCs w:val="32"/>
        </w:rPr>
        <w:t>、对主动公开的信息或更新的信息，部分信息公开不及时，公开时间节点把握不准。导致了信息公开的不全面、不及时；</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2</w:t>
      </w:r>
      <w:r w:rsidRPr="00A7477D">
        <w:rPr>
          <w:rFonts w:ascii="仿宋" w:eastAsia="仿宋" w:hAnsi="仿宋" w:cs="宋体" w:hint="eastAsia"/>
          <w:iCs/>
          <w:kern w:val="0"/>
          <w:sz w:val="32"/>
          <w:szCs w:val="32"/>
        </w:rPr>
        <w:t>、干部队伍建设需进一步加强。</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w:t>
      </w:r>
      <w:r w:rsidRPr="00A7477D">
        <w:rPr>
          <w:rFonts w:ascii="仿宋" w:eastAsia="仿宋" w:hAnsi="仿宋" w:cs="宋体" w:hint="eastAsia"/>
          <w:iCs/>
          <w:kern w:val="0"/>
          <w:sz w:val="32"/>
          <w:szCs w:val="32"/>
        </w:rPr>
        <w:t>（二）改进措施</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1</w:t>
      </w:r>
      <w:r w:rsidRPr="00A7477D">
        <w:rPr>
          <w:rFonts w:ascii="仿宋" w:eastAsia="仿宋" w:hAnsi="仿宋" w:cs="宋体" w:hint="eastAsia"/>
          <w:iCs/>
          <w:kern w:val="0"/>
          <w:sz w:val="32"/>
          <w:szCs w:val="32"/>
        </w:rPr>
        <w:t>、进一步健全制度，明确责任。信息公开工作是一项必须长期开展与完善的重要工作。因此，必须形成一套与之相适应的管理制度；对各科室要按照工作职责，建立责任制，使其积极主动地配合开展此项工作；在健全制度，完善内部监督考核的同时，还要通过各种形式，及时听取和广泛征求社会各界的意见，自觉接受社会监督。</w:t>
      </w:r>
      <w:r w:rsidRPr="00A7477D">
        <w:rPr>
          <w:rFonts w:ascii="仿宋" w:eastAsia="仿宋" w:hAnsi="仿宋" w:cs="宋体" w:hint="eastAsia"/>
          <w:iCs/>
          <w:kern w:val="0"/>
          <w:sz w:val="32"/>
          <w:szCs w:val="32"/>
        </w:rPr>
        <w:br/>
      </w:r>
      <w:r w:rsidRPr="00A7477D">
        <w:rPr>
          <w:rFonts w:ascii="仿宋" w:eastAsia="仿宋" w:hAnsi="仿宋" w:cs="宋体" w:hint="eastAsia"/>
          <w:iCs/>
          <w:kern w:val="0"/>
          <w:sz w:val="32"/>
          <w:szCs w:val="32"/>
        </w:rPr>
        <w:br/>
      </w:r>
      <w:r w:rsidRPr="00A7477D">
        <w:rPr>
          <w:rFonts w:ascii="宋体" w:eastAsia="宋体" w:hAnsi="宋体" w:cs="宋体" w:hint="eastAsia"/>
          <w:iCs/>
          <w:kern w:val="0"/>
          <w:sz w:val="32"/>
          <w:szCs w:val="32"/>
        </w:rPr>
        <w:t> </w:t>
      </w:r>
      <w:r w:rsidRPr="00A7477D">
        <w:rPr>
          <w:rFonts w:ascii="仿宋" w:eastAsia="仿宋" w:hAnsi="仿宋" w:cs="仿宋" w:hint="eastAsia"/>
          <w:iCs/>
          <w:kern w:val="0"/>
          <w:sz w:val="32"/>
          <w:szCs w:val="32"/>
        </w:rPr>
        <w:t xml:space="preserve"> 2</w:t>
      </w:r>
      <w:r w:rsidRPr="00A7477D">
        <w:rPr>
          <w:rFonts w:ascii="仿宋" w:eastAsia="仿宋" w:hAnsi="仿宋" w:cs="宋体" w:hint="eastAsia"/>
          <w:iCs/>
          <w:kern w:val="0"/>
          <w:sz w:val="32"/>
          <w:szCs w:val="32"/>
        </w:rPr>
        <w:t>、强化干部队伍建设。不断加强干部队伍的思想政治教育和业务知识培训，不断提高干部队伍的业务水平、责任意识、服务意识，确保政务公开工作顺利开展。</w:t>
      </w:r>
    </w:p>
    <w:p w:rsidR="00A96052" w:rsidRPr="00447953" w:rsidRDefault="00A96052" w:rsidP="00A7477D">
      <w:pPr>
        <w:widowControl/>
        <w:spacing w:before="100" w:beforeAutospacing="1" w:after="100" w:afterAutospacing="1"/>
        <w:ind w:firstLine="480"/>
        <w:jc w:val="left"/>
        <w:rPr>
          <w:rFonts w:ascii="仿宋" w:eastAsia="仿宋" w:hAnsi="仿宋"/>
          <w:sz w:val="32"/>
          <w:szCs w:val="32"/>
        </w:rPr>
      </w:pPr>
    </w:p>
    <w:sectPr w:rsidR="00A96052" w:rsidRPr="00447953" w:rsidSect="00C755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1F" w:rsidRDefault="00F21B1F" w:rsidP="00013BB0">
      <w:r>
        <w:separator/>
      </w:r>
    </w:p>
  </w:endnote>
  <w:endnote w:type="continuationSeparator" w:id="0">
    <w:p w:rsidR="00F21B1F" w:rsidRDefault="00F21B1F" w:rsidP="00013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1F" w:rsidRDefault="00F21B1F" w:rsidP="00013BB0">
      <w:r>
        <w:separator/>
      </w:r>
    </w:p>
  </w:footnote>
  <w:footnote w:type="continuationSeparator" w:id="0">
    <w:p w:rsidR="00F21B1F" w:rsidRDefault="00F21B1F" w:rsidP="00013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BB0"/>
    <w:rsid w:val="00013BB0"/>
    <w:rsid w:val="00447953"/>
    <w:rsid w:val="004A2E8D"/>
    <w:rsid w:val="004A3135"/>
    <w:rsid w:val="00730649"/>
    <w:rsid w:val="00A7477D"/>
    <w:rsid w:val="00A96052"/>
    <w:rsid w:val="00C55D50"/>
    <w:rsid w:val="00C75545"/>
    <w:rsid w:val="00DF063A"/>
    <w:rsid w:val="00F21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45"/>
    <w:pPr>
      <w:widowControl w:val="0"/>
      <w:jc w:val="both"/>
    </w:pPr>
  </w:style>
  <w:style w:type="paragraph" w:styleId="3">
    <w:name w:val="heading 3"/>
    <w:basedOn w:val="a"/>
    <w:link w:val="3Char"/>
    <w:uiPriority w:val="9"/>
    <w:qFormat/>
    <w:rsid w:val="00013B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3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3BB0"/>
    <w:rPr>
      <w:sz w:val="18"/>
      <w:szCs w:val="18"/>
    </w:rPr>
  </w:style>
  <w:style w:type="paragraph" w:styleId="a4">
    <w:name w:val="footer"/>
    <w:basedOn w:val="a"/>
    <w:link w:val="Char0"/>
    <w:uiPriority w:val="99"/>
    <w:semiHidden/>
    <w:unhideWhenUsed/>
    <w:rsid w:val="00013B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3BB0"/>
    <w:rPr>
      <w:sz w:val="18"/>
      <w:szCs w:val="18"/>
    </w:rPr>
  </w:style>
  <w:style w:type="character" w:customStyle="1" w:styleId="3Char">
    <w:name w:val="标题 3 Char"/>
    <w:basedOn w:val="a0"/>
    <w:link w:val="3"/>
    <w:uiPriority w:val="9"/>
    <w:rsid w:val="00013BB0"/>
    <w:rPr>
      <w:rFonts w:ascii="宋体" w:eastAsia="宋体" w:hAnsi="宋体" w:cs="宋体"/>
      <w:b/>
      <w:bCs/>
      <w:kern w:val="0"/>
      <w:sz w:val="27"/>
      <w:szCs w:val="27"/>
    </w:rPr>
  </w:style>
  <w:style w:type="character" w:styleId="a5">
    <w:name w:val="Hyperlink"/>
    <w:basedOn w:val="a0"/>
    <w:uiPriority w:val="99"/>
    <w:semiHidden/>
    <w:unhideWhenUsed/>
    <w:rsid w:val="00013BB0"/>
    <w:rPr>
      <w:color w:val="0000FF"/>
      <w:u w:val="single"/>
    </w:rPr>
  </w:style>
  <w:style w:type="paragraph" w:styleId="a6">
    <w:name w:val="Normal (Web)"/>
    <w:basedOn w:val="a"/>
    <w:uiPriority w:val="99"/>
    <w:semiHidden/>
    <w:unhideWhenUsed/>
    <w:rsid w:val="00013BB0"/>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013BB0"/>
    <w:rPr>
      <w:i/>
      <w:iCs/>
    </w:rPr>
  </w:style>
  <w:style w:type="character" w:customStyle="1" w:styleId="wa-mark">
    <w:name w:val="wa-mark"/>
    <w:basedOn w:val="a0"/>
    <w:rsid w:val="00013BB0"/>
  </w:style>
  <w:style w:type="paragraph" w:styleId="a8">
    <w:name w:val="Balloon Text"/>
    <w:basedOn w:val="a"/>
    <w:link w:val="Char1"/>
    <w:uiPriority w:val="99"/>
    <w:semiHidden/>
    <w:unhideWhenUsed/>
    <w:rsid w:val="00A7477D"/>
    <w:rPr>
      <w:sz w:val="18"/>
      <w:szCs w:val="18"/>
    </w:rPr>
  </w:style>
  <w:style w:type="character" w:customStyle="1" w:styleId="Char1">
    <w:name w:val="批注框文本 Char"/>
    <w:basedOn w:val="a0"/>
    <w:link w:val="a8"/>
    <w:uiPriority w:val="99"/>
    <w:semiHidden/>
    <w:rsid w:val="00A7477D"/>
    <w:rPr>
      <w:sz w:val="18"/>
      <w:szCs w:val="18"/>
    </w:rPr>
  </w:style>
</w:styles>
</file>

<file path=word/webSettings.xml><?xml version="1.0" encoding="utf-8"?>
<w:webSettings xmlns:r="http://schemas.openxmlformats.org/officeDocument/2006/relationships" xmlns:w="http://schemas.openxmlformats.org/wordprocessingml/2006/main">
  <w:divs>
    <w:div w:id="25566266">
      <w:bodyDiv w:val="1"/>
      <w:marLeft w:val="0"/>
      <w:marRight w:val="0"/>
      <w:marTop w:val="0"/>
      <w:marBottom w:val="0"/>
      <w:divBdr>
        <w:top w:val="none" w:sz="0" w:space="0" w:color="auto"/>
        <w:left w:val="none" w:sz="0" w:space="0" w:color="auto"/>
        <w:bottom w:val="none" w:sz="0" w:space="0" w:color="auto"/>
        <w:right w:val="none" w:sz="0" w:space="0" w:color="auto"/>
      </w:divBdr>
    </w:div>
    <w:div w:id="235480369">
      <w:bodyDiv w:val="1"/>
      <w:marLeft w:val="0"/>
      <w:marRight w:val="0"/>
      <w:marTop w:val="0"/>
      <w:marBottom w:val="0"/>
      <w:divBdr>
        <w:top w:val="none" w:sz="0" w:space="0" w:color="auto"/>
        <w:left w:val="none" w:sz="0" w:space="0" w:color="auto"/>
        <w:bottom w:val="none" w:sz="0" w:space="0" w:color="auto"/>
        <w:right w:val="none" w:sz="0" w:space="0" w:color="auto"/>
      </w:divBdr>
    </w:div>
    <w:div w:id="998070850">
      <w:bodyDiv w:val="1"/>
      <w:marLeft w:val="0"/>
      <w:marRight w:val="0"/>
      <w:marTop w:val="0"/>
      <w:marBottom w:val="0"/>
      <w:divBdr>
        <w:top w:val="none" w:sz="0" w:space="0" w:color="auto"/>
        <w:left w:val="none" w:sz="0" w:space="0" w:color="auto"/>
        <w:bottom w:val="none" w:sz="0" w:space="0" w:color="auto"/>
        <w:right w:val="none" w:sz="0" w:space="0" w:color="auto"/>
      </w:divBdr>
      <w:divsChild>
        <w:div w:id="1441991998">
          <w:marLeft w:val="0"/>
          <w:marRight w:val="0"/>
          <w:marTop w:val="0"/>
          <w:marBottom w:val="0"/>
          <w:divBdr>
            <w:top w:val="none" w:sz="0" w:space="0" w:color="auto"/>
            <w:left w:val="none" w:sz="0" w:space="0" w:color="auto"/>
            <w:bottom w:val="none" w:sz="0" w:space="0" w:color="auto"/>
            <w:right w:val="none" w:sz="0" w:space="0" w:color="auto"/>
          </w:divBdr>
        </w:div>
        <w:div w:id="124472627">
          <w:marLeft w:val="0"/>
          <w:marRight w:val="0"/>
          <w:marTop w:val="0"/>
          <w:marBottom w:val="0"/>
          <w:divBdr>
            <w:top w:val="none" w:sz="0" w:space="0" w:color="auto"/>
            <w:left w:val="none" w:sz="0" w:space="0" w:color="auto"/>
            <w:bottom w:val="none" w:sz="0" w:space="0" w:color="auto"/>
            <w:right w:val="none" w:sz="0" w:space="0" w:color="auto"/>
          </w:divBdr>
        </w:div>
      </w:divsChild>
    </w:div>
    <w:div w:id="1207183392">
      <w:bodyDiv w:val="1"/>
      <w:marLeft w:val="0"/>
      <w:marRight w:val="0"/>
      <w:marTop w:val="0"/>
      <w:marBottom w:val="0"/>
      <w:divBdr>
        <w:top w:val="none" w:sz="0" w:space="0" w:color="auto"/>
        <w:left w:val="none" w:sz="0" w:space="0" w:color="auto"/>
        <w:bottom w:val="none" w:sz="0" w:space="0" w:color="auto"/>
        <w:right w:val="none" w:sz="0" w:space="0" w:color="auto"/>
      </w:divBdr>
    </w:div>
    <w:div w:id="1519392259">
      <w:bodyDiv w:val="1"/>
      <w:marLeft w:val="0"/>
      <w:marRight w:val="0"/>
      <w:marTop w:val="0"/>
      <w:marBottom w:val="0"/>
      <w:divBdr>
        <w:top w:val="none" w:sz="0" w:space="0" w:color="auto"/>
        <w:left w:val="none" w:sz="0" w:space="0" w:color="auto"/>
        <w:bottom w:val="none" w:sz="0" w:space="0" w:color="auto"/>
        <w:right w:val="none" w:sz="0" w:space="0" w:color="auto"/>
      </w:divBdr>
    </w:div>
    <w:div w:id="15579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377</Words>
  <Characters>2152</Characters>
  <Application>Microsoft Office Word</Application>
  <DocSecurity>0</DocSecurity>
  <Lines>17</Lines>
  <Paragraphs>5</Paragraphs>
  <ScaleCrop>false</ScaleCrop>
  <Company>china</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5</cp:revision>
  <dcterms:created xsi:type="dcterms:W3CDTF">2019-12-27T06:09:00Z</dcterms:created>
  <dcterms:modified xsi:type="dcterms:W3CDTF">2020-02-29T06:06:00Z</dcterms:modified>
</cp:coreProperties>
</file>