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中韩（长春）国际合作示范区民政局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2021年度政府信息公开工作年度报告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公布中韩（长春）国际合作示范区民政局政府信息公开情况</w:t>
      </w:r>
      <w:r>
        <w:rPr>
          <w:rFonts w:hint="eastAsia" w:ascii="宋体" w:hAnsi="宋体" w:eastAsia="宋体" w:cs="宋体"/>
          <w:sz w:val="24"/>
          <w:szCs w:val="24"/>
        </w:rPr>
        <w:t>。报告全文由总体情况，主动公开政府信息情况，收到和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处理政府信息公开申请情况，政府信息公开行政复议、行政诉讼情况，存在的主要问题及改进情况，其他需要报告的事项等六个部分组成，统计数据时间为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/>
        </w:rPr>
        <w:t>12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/>
        </w:rPr>
        <w:t>31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日。如对本报告有疑问，可与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中韩（长春）国际合作示范区民政局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办公室联系，联系地址：长春市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宽城区金汇大路1577号中韩大厦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1515室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，电话：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/>
        </w:rPr>
        <w:t>0431-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81187021。</w:t>
      </w:r>
    </w:p>
    <w:p>
      <w:pPr>
        <w:ind w:firstLine="482" w:firstLineChars="200"/>
        <w:rPr>
          <w:rFonts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2021年，示范区民政局以习近平新时代中国特色社会主义思想为指导，认真落实省市、管委会政府信息公开工作的部署要求，积极推动政府信息公开工作全面深入开展，着力推进本部门决策、管理、服务、执行、结果公开，以及业务重点领域公开，不断加强主动公开、依申请公开、政策解读、等各项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/>
          <w:sz w:val="24"/>
          <w:szCs w:val="24"/>
        </w:rPr>
        <w:t>（一）组织推动</w:t>
      </w:r>
      <w:r>
        <w:rPr>
          <w:rFonts w:hint="eastAsia" w:ascii="楷体" w:hAnsi="楷体" w:eastAsia="楷体"/>
          <w:sz w:val="24"/>
          <w:szCs w:val="24"/>
          <w:lang w:eastAsia="zh-CN"/>
        </w:rPr>
        <w:t>民政局</w:t>
      </w:r>
      <w:r>
        <w:rPr>
          <w:rFonts w:hint="eastAsia" w:ascii="楷体" w:hAnsi="楷体" w:eastAsia="楷体"/>
          <w:sz w:val="24"/>
          <w:szCs w:val="24"/>
        </w:rPr>
        <w:t>政府信息公开工作。</w:t>
      </w:r>
      <w:r>
        <w:rPr>
          <w:rFonts w:hint="eastAsia" w:cs="宋体"/>
          <w:color w:val="auto"/>
          <w:kern w:val="2"/>
          <w:sz w:val="24"/>
          <w:szCs w:val="24"/>
          <w:lang w:val="en-US" w:eastAsia="zh-CN" w:bidi="ar-SA"/>
        </w:rPr>
        <w:t>民政局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加强工作人员对</w:t>
      </w:r>
      <w:r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政府信息公开标准化、规范化建设</w:t>
      </w:r>
      <w:r>
        <w:rPr>
          <w:rFonts w:hint="eastAsia" w:cs="宋体"/>
          <w:color w:val="auto"/>
          <w:kern w:val="2"/>
          <w:sz w:val="24"/>
          <w:szCs w:val="24"/>
          <w:lang w:val="en-US" w:eastAsia="zh-CN" w:bidi="ar-SA"/>
        </w:rPr>
        <w:t>，大力推进社会救助、养老服务等重点领域政府信息公开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。坚持以“公开为常态、不公开为例外”的原则，不断提升民政政务公开规范化标准化水平。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eastAsia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  <w:t>（二）积极推动政府信息主动公开。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2021</w:t>
      </w:r>
      <w:r>
        <w:rPr>
          <w:rFonts w:hint="default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年，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民政局围绕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重点</w:t>
      </w:r>
      <w:r>
        <w:rPr>
          <w:rFonts w:hint="eastAsia" w:cs="宋体"/>
          <w:color w:val="auto"/>
          <w:kern w:val="2"/>
          <w:sz w:val="24"/>
          <w:szCs w:val="24"/>
          <w:lang w:val="en-US" w:eastAsia="zh-CN" w:bidi="ar-SA"/>
        </w:rPr>
        <w:t>业务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领域</w:t>
      </w:r>
      <w:r>
        <w:rPr>
          <w:rFonts w:hint="eastAsia" w:cs="宋体"/>
          <w:color w:val="auto"/>
          <w:kern w:val="2"/>
          <w:sz w:val="24"/>
          <w:szCs w:val="24"/>
          <w:lang w:val="en-US" w:eastAsia="zh-CN" w:bidi="ar-SA"/>
        </w:rPr>
        <w:t>，梳理信息，按时梳理政务公开台账。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  <w:t>（三）认真规范处理依申请公开。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2021</w:t>
      </w:r>
      <w:r>
        <w:rPr>
          <w:rFonts w:hint="default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未</w:t>
      </w:r>
      <w:r>
        <w:rPr>
          <w:rFonts w:hint="default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办理依申请政府信息公开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，</w:t>
      </w:r>
      <w:r>
        <w:rPr>
          <w:rFonts w:hint="default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未发生信息公开类行政复议，未发生因信息公开引起的行政诉讼</w:t>
      </w:r>
      <w:r>
        <w:rPr>
          <w:rFonts w:hint="default" w:ascii="Segoe UI" w:hAnsi="Segoe UI" w:eastAsia="Segoe UI" w:cs="Segoe UI"/>
          <w:i w:val="0"/>
          <w:iCs w:val="0"/>
          <w:caps w:val="0"/>
          <w:color w:val="5E5E5E"/>
          <w:spacing w:val="0"/>
          <w:sz w:val="24"/>
          <w:szCs w:val="24"/>
        </w:rPr>
        <w:t>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（四）不断强化政府信息公开平台内容保障。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主动利用示范区微信公众号开展民政、残联、退役军人宣传工作。</w:t>
      </w:r>
      <w:bookmarkStart w:id="0" w:name="_GoBack"/>
      <w:bookmarkEnd w:id="0"/>
    </w:p>
    <w:p>
      <w:pPr>
        <w:ind w:firstLine="480" w:firstLineChars="200"/>
        <w:rPr>
          <w:rFonts w:hint="default" w:ascii="宋体" w:hAnsi="宋体" w:eastAsia="宋体" w:cs="宋体"/>
          <w:color w:val="auto"/>
          <w:sz w:val="24"/>
          <w:szCs w:val="24"/>
          <w:lang w:val="en-US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（五）全力做好宣传培训评估考核等基础工作。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2"/>
          <w:lang w:val="en-US" w:eastAsia="zh-CN" w:bidi="ar"/>
        </w:rPr>
        <w:t>坚持“公开是原则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2"/>
          <w:lang w:val="en-US" w:eastAsia="zh-CN" w:bidi="ar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2"/>
          <w:lang w:val="en-US" w:eastAsia="zh-CN" w:bidi="ar"/>
        </w:rPr>
        <w:t>不公开是例外”的原则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2"/>
          <w:lang w:val="en-US" w:eastAsia="zh-CN" w:bidi="ar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2"/>
          <w:lang w:val="en-US" w:eastAsia="zh-CN" w:bidi="ar"/>
        </w:rPr>
        <w:t>加强政务公开宣传培训工作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2"/>
          <w:lang w:val="en-US" w:eastAsia="zh-CN" w:bidi="ar"/>
        </w:rPr>
        <w:t>，对政务公开工作人员形成定期培训，强化对办理不及时、答复不规范等内容的考核评价，确保责任落实落细精确到个人，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2"/>
          <w:lang w:val="en-US" w:eastAsia="zh-CN" w:bidi="ar"/>
        </w:rPr>
        <w:t>广泛听取服务对象的意见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2"/>
          <w:lang w:val="en-US" w:eastAsia="zh-CN" w:bidi="ar"/>
        </w:rPr>
        <w:t>，有效地将政务公开工作置于阳光下运行。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4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5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202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民政局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信息公开呈现常态化、规范化趋势，政务公开平台建设更加信息化、集约化，政务服务日渐标准化、便民化。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但与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政务公开工作要求相比还存在一定的差距。负责政府信息公开人员的专业化、理论化水平还有待进一步提高，对《条例》的学习有待进一步深化。深入学习贯彻《条例》，加大对政府信息公开人员的培训力度，切实提高政府信息公开工作水平。下一步，我局将认真落实党中央、国务院关于政务公开工作的决策部署，准确把握新时代政务公开工作面临的新形势、新任务、新要求，全面推进行政决策公开、执行公开、管理公开、服务公开、结果公开和重点领域信息公开，加大政策解读回应力度，加强政府信息公开和办事服务平台建设，进一步增强工作的主动性、创造性，以公开促落实、促规范、促服务，不断推动民政事业高质量发展。 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无</w:t>
      </w:r>
    </w:p>
    <w:p/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54E3"/>
    <w:rsid w:val="2A31349B"/>
    <w:rsid w:val="365557AD"/>
    <w:rsid w:val="50D72F16"/>
    <w:rsid w:val="53323E3B"/>
    <w:rsid w:val="61B654E3"/>
    <w:rsid w:val="65063C51"/>
    <w:rsid w:val="66B95003"/>
    <w:rsid w:val="71F229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2022-01-11T00:51:00Z</dcterms:created>
  <dc:creator>林海静</dc:creator>
  <cp:lastModifiedBy>七喜</cp:lastModifiedBy>
  <dcterms:modified xsi:type="dcterms:W3CDTF">2022-01-18T06:32:41Z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DE69541F9F6347D5A136350B47C117C0</vt:lpwstr>
  </property>
</Properties>
</file>